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2B" w:rsidRDefault="00F9602B" w:rsidP="00F9602B">
      <w:pPr>
        <w:ind w:firstLine="0"/>
        <w:jc w:val="center"/>
        <w:rPr>
          <w:rFonts w:ascii="Arial" w:hAnsi="Arial" w:cs="Arial"/>
          <w:color w:val="002469"/>
          <w:sz w:val="18"/>
          <w:szCs w:val="18"/>
          <w:lang w:val="en-US"/>
        </w:rPr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 descr="cfuv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uv_ru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590550"/>
            <wp:effectExtent l="19050" t="0" r="0" b="0"/>
            <wp:docPr id="2" name="Рисунок 2" descr="ipme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me_ru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8175" cy="638175"/>
            <wp:effectExtent l="19050" t="0" r="9525" b="0"/>
            <wp:docPr id="3" name="Рисунок 3" descr="ipu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u_ru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590550"/>
            <wp:effectExtent l="19050" t="0" r="0" b="0"/>
            <wp:docPr id="4" name="Рисунок 4" descr="nsc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c_ru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590550"/>
            <wp:effectExtent l="19050" t="0" r="0" b="0"/>
            <wp:docPr id="5" name="Рисунок 5" descr="spbu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bu_ru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590550"/>
            <wp:effectExtent l="19050" t="0" r="9525" b="0"/>
            <wp:docPr id="6" name="Рисунок 6" descr="u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fu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2B" w:rsidRPr="00F9602B" w:rsidRDefault="00F9602B" w:rsidP="00F9602B">
      <w:pPr>
        <w:spacing w:line="240" w:lineRule="auto"/>
        <w:jc w:val="center"/>
        <w:rPr>
          <w:rFonts w:ascii="Arial" w:hAnsi="Arial" w:cs="Arial"/>
          <w:color w:val="0070C0"/>
          <w:sz w:val="18"/>
          <w:szCs w:val="18"/>
          <w:lang w:val="en-US"/>
        </w:rPr>
      </w:pPr>
      <w:r w:rsidRPr="00F9602B">
        <w:rPr>
          <w:rFonts w:ascii="Arial" w:hAnsi="Arial" w:cs="Arial"/>
          <w:color w:val="0070C0"/>
          <w:sz w:val="18"/>
          <w:szCs w:val="18"/>
          <w:lang w:val="en-US"/>
        </w:rPr>
        <w:t xml:space="preserve">V. I. </w:t>
      </w:r>
      <w:proofErr w:type="spellStart"/>
      <w:r w:rsidRPr="00F9602B">
        <w:rPr>
          <w:rFonts w:ascii="Arial" w:hAnsi="Arial" w:cs="Arial"/>
          <w:color w:val="0070C0"/>
          <w:sz w:val="18"/>
          <w:szCs w:val="18"/>
          <w:lang w:val="en-US"/>
        </w:rPr>
        <w:t>Vernadsky</w:t>
      </w:r>
      <w:proofErr w:type="spellEnd"/>
      <w:r w:rsidRPr="00F9602B">
        <w:rPr>
          <w:rFonts w:ascii="Arial" w:hAnsi="Arial" w:cs="Arial"/>
          <w:color w:val="0070C0"/>
          <w:sz w:val="18"/>
          <w:szCs w:val="18"/>
          <w:lang w:val="en-US"/>
        </w:rPr>
        <w:t xml:space="preserve"> Crimean Federal University </w:t>
      </w:r>
    </w:p>
    <w:p w:rsidR="00F9602B" w:rsidRPr="00F9602B" w:rsidRDefault="00F9602B" w:rsidP="00F9602B">
      <w:pPr>
        <w:spacing w:line="240" w:lineRule="auto"/>
        <w:jc w:val="center"/>
        <w:rPr>
          <w:rFonts w:ascii="Arial" w:hAnsi="Arial" w:cs="Arial"/>
          <w:color w:val="0070C0"/>
          <w:sz w:val="18"/>
          <w:szCs w:val="18"/>
          <w:lang w:val="en-US"/>
        </w:rPr>
      </w:pPr>
      <w:r w:rsidRPr="00F9602B">
        <w:rPr>
          <w:rFonts w:ascii="Arial" w:hAnsi="Arial" w:cs="Arial"/>
          <w:color w:val="0070C0"/>
          <w:sz w:val="18"/>
          <w:szCs w:val="18"/>
          <w:lang w:val="en-US"/>
        </w:rPr>
        <w:t>Institute of Machine Science problems of the Russian Academy of Sciences (</w:t>
      </w:r>
      <w:proofErr w:type="spellStart"/>
      <w:r w:rsidRPr="00F9602B">
        <w:rPr>
          <w:rFonts w:ascii="Arial" w:hAnsi="Arial" w:cs="Arial"/>
          <w:color w:val="0070C0"/>
          <w:sz w:val="18"/>
          <w:szCs w:val="18"/>
          <w:lang w:val="en-US"/>
        </w:rPr>
        <w:t>IPMash</w:t>
      </w:r>
      <w:proofErr w:type="spellEnd"/>
      <w:r w:rsidRPr="00F9602B">
        <w:rPr>
          <w:rFonts w:ascii="Arial" w:hAnsi="Arial" w:cs="Arial"/>
          <w:color w:val="0070C0"/>
          <w:sz w:val="18"/>
          <w:szCs w:val="18"/>
          <w:lang w:val="en-US"/>
        </w:rPr>
        <w:t xml:space="preserve"> RAS)</w:t>
      </w:r>
    </w:p>
    <w:p w:rsidR="00F9602B" w:rsidRPr="00F9602B" w:rsidRDefault="00F9602B" w:rsidP="00F9602B">
      <w:pPr>
        <w:spacing w:line="240" w:lineRule="auto"/>
        <w:jc w:val="center"/>
        <w:rPr>
          <w:rFonts w:ascii="Arial" w:hAnsi="Arial" w:cs="Arial"/>
          <w:color w:val="0070C0"/>
          <w:sz w:val="18"/>
          <w:szCs w:val="18"/>
          <w:lang w:val="en-US"/>
        </w:rPr>
      </w:pPr>
      <w:proofErr w:type="gramStart"/>
      <w:r w:rsidRPr="00F9602B">
        <w:rPr>
          <w:rFonts w:ascii="Arial" w:hAnsi="Arial" w:cs="Arial"/>
          <w:color w:val="0070C0"/>
          <w:sz w:val="18"/>
          <w:szCs w:val="18"/>
          <w:lang w:val="en-US"/>
        </w:rPr>
        <w:t>Institute of problems of management.</w:t>
      </w:r>
      <w:proofErr w:type="gramEnd"/>
      <w:r w:rsidRPr="00F9602B">
        <w:rPr>
          <w:rFonts w:ascii="Arial" w:hAnsi="Arial" w:cs="Arial"/>
          <w:color w:val="0070C0"/>
          <w:sz w:val="18"/>
          <w:szCs w:val="18"/>
          <w:lang w:val="en-US"/>
        </w:rPr>
        <w:t xml:space="preserve"> V. A. </w:t>
      </w:r>
      <w:proofErr w:type="spellStart"/>
      <w:r w:rsidRPr="00F9602B">
        <w:rPr>
          <w:rFonts w:ascii="Arial" w:hAnsi="Arial" w:cs="Arial"/>
          <w:color w:val="0070C0"/>
          <w:sz w:val="18"/>
          <w:szCs w:val="18"/>
          <w:lang w:val="en-US"/>
        </w:rPr>
        <w:t>Trapeznikov</w:t>
      </w:r>
      <w:proofErr w:type="spellEnd"/>
      <w:r w:rsidRPr="00F9602B">
        <w:rPr>
          <w:rFonts w:ascii="Arial" w:hAnsi="Arial" w:cs="Arial"/>
          <w:color w:val="0070C0"/>
          <w:sz w:val="18"/>
          <w:szCs w:val="18"/>
          <w:lang w:val="en-US"/>
        </w:rPr>
        <w:t xml:space="preserve"> of the Russian Academy of Sciences</w:t>
      </w:r>
    </w:p>
    <w:p w:rsidR="00F9602B" w:rsidRPr="00F9602B" w:rsidRDefault="00F9602B" w:rsidP="00F9602B">
      <w:pPr>
        <w:spacing w:line="240" w:lineRule="auto"/>
        <w:jc w:val="center"/>
        <w:rPr>
          <w:rFonts w:ascii="Arial" w:hAnsi="Arial" w:cs="Arial"/>
          <w:color w:val="0070C0"/>
          <w:sz w:val="18"/>
          <w:szCs w:val="18"/>
          <w:lang w:val="en-US"/>
        </w:rPr>
      </w:pPr>
      <w:proofErr w:type="gramStart"/>
      <w:r w:rsidRPr="00F9602B">
        <w:rPr>
          <w:rFonts w:ascii="Arial" w:hAnsi="Arial" w:cs="Arial"/>
          <w:color w:val="0070C0"/>
          <w:sz w:val="18"/>
          <w:szCs w:val="18"/>
          <w:lang w:val="en-US"/>
        </w:rPr>
        <w:t>Institute of mathematics.</w:t>
      </w:r>
      <w:proofErr w:type="gramEnd"/>
      <w:r w:rsidRPr="00F9602B">
        <w:rPr>
          <w:rFonts w:ascii="Arial" w:hAnsi="Arial" w:cs="Arial"/>
          <w:color w:val="0070C0"/>
          <w:sz w:val="18"/>
          <w:szCs w:val="18"/>
          <w:lang w:val="en-US"/>
        </w:rPr>
        <w:t xml:space="preserve"> S. L. </w:t>
      </w:r>
      <w:proofErr w:type="spellStart"/>
      <w:r w:rsidRPr="00F9602B">
        <w:rPr>
          <w:rFonts w:ascii="Arial" w:hAnsi="Arial" w:cs="Arial"/>
          <w:color w:val="0070C0"/>
          <w:sz w:val="18"/>
          <w:szCs w:val="18"/>
          <w:lang w:val="en-US"/>
        </w:rPr>
        <w:t>Sobolev</w:t>
      </w:r>
      <w:proofErr w:type="spellEnd"/>
    </w:p>
    <w:p w:rsidR="00F9602B" w:rsidRDefault="00F9602B" w:rsidP="00F9602B">
      <w:pPr>
        <w:spacing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9602B">
        <w:rPr>
          <w:rFonts w:ascii="Arial" w:hAnsi="Arial" w:cs="Arial"/>
          <w:color w:val="0070C0"/>
          <w:sz w:val="18"/>
          <w:szCs w:val="18"/>
          <w:lang w:val="en-US"/>
        </w:rPr>
        <w:t>St. Petersburg state University southern federal University</w:t>
      </w:r>
    </w:p>
    <w:p w:rsidR="00F9602B" w:rsidRDefault="00F9602B" w:rsidP="00F9602B">
      <w:pPr>
        <w:spacing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F9602B" w:rsidRPr="00F9602B" w:rsidRDefault="00F9602B" w:rsidP="00F9602B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F9602B">
        <w:rPr>
          <w:rFonts w:ascii="Arial" w:hAnsi="Arial" w:cs="Arial"/>
          <w:b/>
          <w:sz w:val="18"/>
          <w:szCs w:val="18"/>
          <w:lang w:val="en-US"/>
        </w:rPr>
        <w:t xml:space="preserve">All-Russian scientific and practical conference with international participation </w:t>
      </w:r>
    </w:p>
    <w:p w:rsidR="00F9602B" w:rsidRPr="00F9602B" w:rsidRDefault="00F9602B" w:rsidP="00F9602B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“</w:t>
      </w:r>
      <w:r w:rsidRPr="00F9602B">
        <w:rPr>
          <w:rFonts w:ascii="Arial" w:hAnsi="Arial" w:cs="Arial"/>
          <w:b/>
          <w:sz w:val="18"/>
          <w:szCs w:val="18"/>
          <w:lang w:val="en-US"/>
        </w:rPr>
        <w:t>Convolution type equa</w:t>
      </w:r>
      <w:r>
        <w:rPr>
          <w:rFonts w:ascii="Arial" w:hAnsi="Arial" w:cs="Arial"/>
          <w:b/>
          <w:sz w:val="18"/>
          <w:szCs w:val="18"/>
          <w:lang w:val="en-US"/>
        </w:rPr>
        <w:t>tions in science and technology”</w:t>
      </w:r>
      <w:r w:rsidRPr="00F9602B">
        <w:rPr>
          <w:rFonts w:ascii="Arial" w:hAnsi="Arial" w:cs="Arial"/>
          <w:b/>
          <w:sz w:val="18"/>
          <w:szCs w:val="18"/>
          <w:lang w:val="en-US"/>
        </w:rPr>
        <w:t xml:space="preserve">, </w:t>
      </w:r>
    </w:p>
    <w:p w:rsidR="00F9602B" w:rsidRPr="00F9602B" w:rsidRDefault="00F9602B" w:rsidP="00F9602B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F9602B">
        <w:rPr>
          <w:rFonts w:ascii="Arial" w:hAnsi="Arial" w:cs="Arial"/>
          <w:b/>
          <w:sz w:val="18"/>
          <w:szCs w:val="18"/>
          <w:lang w:val="en-US"/>
        </w:rPr>
        <w:t>dedicated</w:t>
      </w:r>
      <w:proofErr w:type="gramEnd"/>
      <w:r w:rsidRPr="00F9602B">
        <w:rPr>
          <w:rFonts w:ascii="Arial" w:hAnsi="Arial" w:cs="Arial"/>
          <w:b/>
          <w:sz w:val="18"/>
          <w:szCs w:val="18"/>
          <w:lang w:val="en-US"/>
        </w:rPr>
        <w:t xml:space="preserve"> to the 90th anniversary of Yuri </w:t>
      </w:r>
      <w:proofErr w:type="spellStart"/>
      <w:r w:rsidRPr="00F9602B">
        <w:rPr>
          <w:rFonts w:ascii="Arial" w:hAnsi="Arial" w:cs="Arial"/>
          <w:b/>
          <w:sz w:val="18"/>
          <w:szCs w:val="18"/>
          <w:lang w:val="en-US"/>
        </w:rPr>
        <w:t>Chersky</w:t>
      </w:r>
      <w:proofErr w:type="spellEnd"/>
    </w:p>
    <w:p w:rsidR="00F9602B" w:rsidRDefault="00F9602B" w:rsidP="00F9602B">
      <w:pPr>
        <w:spacing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F9602B" w:rsidRPr="00F9602B" w:rsidRDefault="00F9602B" w:rsidP="00F9602B">
      <w:pPr>
        <w:spacing w:line="240" w:lineRule="auto"/>
        <w:rPr>
          <w:rFonts w:ascii="Arial" w:hAnsi="Arial" w:cs="Arial"/>
          <w:i/>
          <w:sz w:val="18"/>
          <w:szCs w:val="18"/>
          <w:lang w:val="en-US"/>
        </w:rPr>
      </w:pPr>
      <w:r w:rsidRPr="00F9602B">
        <w:rPr>
          <w:rFonts w:ascii="Arial" w:hAnsi="Arial" w:cs="Arial"/>
          <w:i/>
          <w:sz w:val="18"/>
          <w:szCs w:val="18"/>
          <w:lang w:val="en-US"/>
        </w:rPr>
        <w:t>Area of work:</w:t>
      </w:r>
    </w:p>
    <w:p w:rsidR="00F9602B" w:rsidRDefault="00F9602B" w:rsidP="00F9602B">
      <w:pPr>
        <w:tabs>
          <w:tab w:val="left" w:pos="993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1.</w:t>
      </w:r>
      <w:r>
        <w:rPr>
          <w:rFonts w:ascii="Arial" w:hAnsi="Arial" w:cs="Arial"/>
          <w:sz w:val="18"/>
          <w:szCs w:val="18"/>
          <w:lang w:val="en-US"/>
        </w:rPr>
        <w:tab/>
        <w:t>Convolution type equations and boundary value problems of the theory of analytic functions:</w:t>
      </w:r>
    </w:p>
    <w:p w:rsidR="00F9602B" w:rsidRDefault="00F9602B" w:rsidP="00F9602B">
      <w:pPr>
        <w:tabs>
          <w:tab w:val="left" w:pos="993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integral equations;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integro</w:t>
      </w:r>
      <w:proofErr w:type="spellEnd"/>
      <w:r>
        <w:rPr>
          <w:rFonts w:ascii="Arial" w:hAnsi="Arial" w:cs="Arial"/>
          <w:sz w:val="18"/>
          <w:szCs w:val="18"/>
          <w:lang w:val="en-US"/>
        </w:rPr>
        <w:t>-differential equations in ordinary and partial derivatives; boundary value problems for partial differential equations reduced to convolution type equations (TCB); discrete TCB; operator TCB; TCB in the space of generalized functions.</w:t>
      </w:r>
    </w:p>
    <w:p w:rsidR="00F9602B" w:rsidRDefault="00F9602B" w:rsidP="00F9602B">
      <w:pPr>
        <w:tabs>
          <w:tab w:val="left" w:pos="993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</w:t>
      </w:r>
      <w:r>
        <w:rPr>
          <w:rFonts w:ascii="Arial" w:hAnsi="Arial" w:cs="Arial"/>
          <w:sz w:val="18"/>
          <w:szCs w:val="18"/>
          <w:lang w:val="en-US"/>
        </w:rPr>
        <w:tab/>
        <w:t>Differential equations, mathematical physics, geometry.</w:t>
      </w:r>
    </w:p>
    <w:p w:rsidR="00F9602B" w:rsidRDefault="00F9602B" w:rsidP="00F9602B">
      <w:pPr>
        <w:tabs>
          <w:tab w:val="left" w:pos="993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3.</w:t>
      </w:r>
      <w:r>
        <w:rPr>
          <w:rFonts w:ascii="Arial" w:hAnsi="Arial" w:cs="Arial"/>
          <w:sz w:val="18"/>
          <w:szCs w:val="18"/>
          <w:lang w:val="en-US"/>
        </w:rPr>
        <w:tab/>
        <w:t>Nonlinear equations of convolution type.</w:t>
      </w:r>
    </w:p>
    <w:p w:rsidR="00F9602B" w:rsidRDefault="00F9602B" w:rsidP="00F9602B">
      <w:pPr>
        <w:tabs>
          <w:tab w:val="left" w:pos="993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4.</w:t>
      </w:r>
      <w:r>
        <w:rPr>
          <w:rFonts w:ascii="Arial" w:hAnsi="Arial" w:cs="Arial"/>
          <w:sz w:val="18"/>
          <w:szCs w:val="18"/>
          <w:lang w:val="en-US"/>
        </w:rPr>
        <w:tab/>
        <w:t xml:space="preserve">Nonlinear dynamic system. </w:t>
      </w:r>
      <w:proofErr w:type="gramStart"/>
      <w:r>
        <w:rPr>
          <w:rFonts w:ascii="Arial" w:hAnsi="Arial" w:cs="Arial"/>
          <w:sz w:val="18"/>
          <w:szCs w:val="18"/>
          <w:lang w:val="en-US"/>
        </w:rPr>
        <w:t>Optimal control.</w:t>
      </w:r>
      <w:proofErr w:type="gramEnd"/>
    </w:p>
    <w:p w:rsidR="00F9602B" w:rsidRDefault="00F9602B" w:rsidP="00F9602B">
      <w:pPr>
        <w:tabs>
          <w:tab w:val="left" w:pos="993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5.</w:t>
      </w:r>
      <w:r>
        <w:rPr>
          <w:rFonts w:ascii="Arial" w:hAnsi="Arial" w:cs="Arial"/>
          <w:sz w:val="18"/>
          <w:szCs w:val="18"/>
          <w:lang w:val="en-US"/>
        </w:rPr>
        <w:tab/>
        <w:t>Ill-posed and inverse problems.</w:t>
      </w:r>
    </w:p>
    <w:p w:rsidR="00F9602B" w:rsidRDefault="00F9602B" w:rsidP="00F9602B">
      <w:pPr>
        <w:tabs>
          <w:tab w:val="left" w:pos="993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6.</w:t>
      </w:r>
      <w:r>
        <w:rPr>
          <w:rFonts w:ascii="Arial" w:hAnsi="Arial" w:cs="Arial"/>
          <w:sz w:val="18"/>
          <w:szCs w:val="18"/>
          <w:lang w:val="en-US"/>
        </w:rPr>
        <w:tab/>
        <w:t xml:space="preserve">Optimization method.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Extremal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problem.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Approximate solution methods.</w:t>
      </w:r>
    </w:p>
    <w:p w:rsidR="00F9602B" w:rsidRDefault="00F9602B" w:rsidP="00F9602B">
      <w:pPr>
        <w:tabs>
          <w:tab w:val="left" w:pos="993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7.</w:t>
      </w:r>
      <w:r>
        <w:rPr>
          <w:rFonts w:ascii="Arial" w:hAnsi="Arial" w:cs="Arial"/>
          <w:sz w:val="18"/>
          <w:szCs w:val="18"/>
          <w:lang w:val="en-US"/>
        </w:rPr>
        <w:tab/>
        <w:t xml:space="preserve">Interdisciplinary research, applications of convolution equations: applied problems of technology; image reconstruction; indirect measurements; intellectualization of big data processing;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convolutional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neural networks; problems of forecasting, interpolation and filtering of random processes; problems of generalized risk theory.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Within the framework of the round table, each participant can offer his / her own direction if he / she gathers five or more participants. The conference program includes 30-40 minute plenary lectures and 15-20 minute presentations, as well as poster presentations.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F9602B">
        <w:rPr>
          <w:rFonts w:ascii="Arial" w:hAnsi="Arial" w:cs="Arial"/>
          <w:i/>
          <w:sz w:val="18"/>
          <w:szCs w:val="18"/>
          <w:lang w:val="en-US"/>
        </w:rPr>
        <w:t>Working languages</w:t>
      </w:r>
      <w:r>
        <w:rPr>
          <w:rFonts w:ascii="Arial" w:hAnsi="Arial" w:cs="Arial"/>
          <w:sz w:val="18"/>
          <w:szCs w:val="18"/>
          <w:lang w:val="en-US"/>
        </w:rPr>
        <w:t>: Russian, English.</w:t>
      </w:r>
      <w:proofErr w:type="gramEnd"/>
    </w:p>
    <w:p w:rsidR="00F9602B" w:rsidRPr="00F9602B" w:rsidRDefault="00F9602B" w:rsidP="00F9602B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F9602B">
        <w:rPr>
          <w:rFonts w:ascii="Arial" w:hAnsi="Arial" w:cs="Arial"/>
          <w:b/>
          <w:sz w:val="18"/>
          <w:szCs w:val="18"/>
          <w:lang w:val="en-US"/>
        </w:rPr>
        <w:t>After receiving a notification about the inclusion of the report in the conference program, participants from Russia and CIS countries should pay a registration fee of 2500 rubles (for students/postgraduates – 1000 rubles, a document on training is required).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It is expected the release of the book of abstracts and posting of reports in the form of articles in the journal “Dynamic system” (</w:t>
      </w:r>
      <w:hyperlink r:id="rId16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dynsys</w:t>
        </w:r>
      </w:hyperlink>
      <w:hyperlink r:id="rId17" w:history="1"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2011@</w:t>
        </w:r>
      </w:hyperlink>
      <w:hyperlink r:id="rId18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yandex</w:t>
        </w:r>
      </w:hyperlink>
      <w:hyperlink r:id="rId19" w:history="1"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.</w:t>
        </w:r>
      </w:hyperlink>
      <w:hyperlink r:id="rId20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ru</w:t>
        </w:r>
      </w:hyperlink>
      <w:r>
        <w:rPr>
          <w:rFonts w:ascii="Arial" w:hAnsi="Arial" w:cs="Arial"/>
          <w:sz w:val="18"/>
          <w:szCs w:val="18"/>
          <w:lang w:val="en-US"/>
        </w:rPr>
        <w:t>), the collection of scientific works “MICME-2019” (</w:t>
      </w:r>
      <w:hyperlink r:id="rId21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http</w:t>
        </w:r>
      </w:hyperlink>
      <w:hyperlink r:id="rId22" w:history="1"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://</w:t>
        </w:r>
      </w:hyperlink>
      <w:hyperlink r:id="rId23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micme</w:t>
        </w:r>
      </w:hyperlink>
      <w:hyperlink r:id="rId24" w:history="1"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.</w:t>
        </w:r>
      </w:hyperlink>
      <w:hyperlink r:id="rId25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cfuv</w:t>
        </w:r>
      </w:hyperlink>
      <w:hyperlink r:id="rId26" w:history="1"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.</w:t>
        </w:r>
      </w:hyperlink>
      <w:hyperlink r:id="rId27" w:history="1">
        <w:proofErr w:type="gramStart"/>
        <w:r>
          <w:rPr>
            <w:rFonts w:ascii="Arial" w:hAnsi="Arial" w:cs="Arial"/>
            <w:color w:val="0056DB"/>
            <w:sz w:val="18"/>
            <w:szCs w:val="18"/>
            <w:lang w:val="en-US"/>
          </w:rPr>
          <w:t>ru</w:t>
        </w:r>
      </w:hyperlink>
      <w:r w:rsidRPr="007C3E77">
        <w:rPr>
          <w:rFonts w:ascii="Arial" w:hAnsi="Arial" w:cs="Arial"/>
          <w:color w:val="222222"/>
          <w:sz w:val="18"/>
          <w:szCs w:val="18"/>
        </w:rPr>
        <w:t>,</w:t>
      </w:r>
      <w:r>
        <w:rPr>
          <w:rFonts w:ascii="Arial" w:hAnsi="Arial" w:cs="Arial"/>
          <w:color w:val="222222"/>
          <w:sz w:val="18"/>
          <w:szCs w:val="18"/>
          <w:lang w:val="en-US"/>
        </w:rPr>
        <w:t> </w:t>
      </w:r>
      <w:hyperlink r:id="rId28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micme</w:t>
        </w:r>
      </w:hyperlink>
      <w:hyperlink r:id="rId29" w:history="1">
        <w:r w:rsidRPr="007C3E77">
          <w:rPr>
            <w:rFonts w:ascii="Arial" w:hAnsi="Arial" w:cs="Arial"/>
            <w:color w:val="0056DB"/>
            <w:sz w:val="18"/>
            <w:szCs w:val="18"/>
          </w:rPr>
          <w:t>2017@</w:t>
        </w:r>
      </w:hyperlink>
      <w:hyperlink r:id="rId30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yandex</w:t>
        </w:r>
      </w:hyperlink>
      <w:hyperlink r:id="rId31" w:history="1">
        <w:r w:rsidRPr="007C3E77">
          <w:rPr>
            <w:rFonts w:ascii="Arial" w:hAnsi="Arial" w:cs="Arial"/>
            <w:color w:val="0056DB"/>
            <w:sz w:val="18"/>
            <w:szCs w:val="18"/>
          </w:rPr>
          <w:t>.</w:t>
        </w:r>
        <w:proofErr w:type="gramEnd"/>
      </w:hyperlink>
      <w:hyperlink r:id="rId32" w:history="1">
        <w:proofErr w:type="gramStart"/>
        <w:r>
          <w:rPr>
            <w:rFonts w:ascii="Arial" w:hAnsi="Arial" w:cs="Arial"/>
            <w:color w:val="0056DB"/>
            <w:sz w:val="18"/>
            <w:szCs w:val="18"/>
            <w:lang w:val="en-US"/>
          </w:rPr>
          <w:t>ru</w:t>
        </w:r>
        <w:proofErr w:type="gramEnd"/>
      </w:hyperlink>
      <w:r>
        <w:rPr>
          <w:rFonts w:ascii="Arial" w:hAnsi="Arial" w:cs="Arial"/>
          <w:sz w:val="18"/>
          <w:szCs w:val="18"/>
          <w:lang w:val="en-US"/>
        </w:rPr>
        <w:t>).</w:t>
      </w:r>
    </w:p>
    <w:p w:rsidR="00F9602B" w:rsidRPr="00F9602B" w:rsidRDefault="00F9602B" w:rsidP="00F9602B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F9602B">
        <w:rPr>
          <w:rFonts w:ascii="Arial" w:hAnsi="Arial" w:cs="Arial"/>
          <w:b/>
          <w:sz w:val="18"/>
          <w:szCs w:val="18"/>
          <w:lang w:val="en-US"/>
        </w:rPr>
        <w:t>Registration and abstract submission deadline: August 25, 2019. Notification of inclusion of the report in the program: September 5, 2019.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conference will be held in the Park hotel “Gloria” </w:t>
      </w:r>
      <w:hyperlink r:id="rId33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http</w:t>
        </w:r>
      </w:hyperlink>
      <w:hyperlink r:id="rId34" w:history="1">
        <w:proofErr w:type="gramStart"/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:/</w:t>
        </w:r>
        <w:proofErr w:type="gramEnd"/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/</w:t>
        </w:r>
      </w:hyperlink>
      <w:hyperlink r:id="rId35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gloriya</w:t>
        </w:r>
      </w:hyperlink>
      <w:hyperlink r:id="rId36" w:history="1"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-</w:t>
        </w:r>
      </w:hyperlink>
      <w:hyperlink r:id="rId37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hotel</w:t>
        </w:r>
      </w:hyperlink>
      <w:hyperlink r:id="rId38" w:history="1"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.</w:t>
        </w:r>
      </w:hyperlink>
      <w:hyperlink r:id="rId39" w:history="1">
        <w:proofErr w:type="gramStart"/>
        <w:r>
          <w:rPr>
            <w:rFonts w:ascii="Arial" w:hAnsi="Arial" w:cs="Arial"/>
            <w:color w:val="0056DB"/>
            <w:sz w:val="18"/>
            <w:szCs w:val="18"/>
            <w:lang w:val="en-US"/>
          </w:rPr>
          <w:t>com</w:t>
        </w:r>
        <w:proofErr w:type="gramEnd"/>
      </w:hyperlink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Miskhor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(Greater Yalta), Republic of Crimea.</w:t>
      </w:r>
    </w:p>
    <w:p w:rsidR="00F9602B" w:rsidRPr="00F9602B" w:rsidRDefault="00F9602B" w:rsidP="00F9602B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F9602B">
        <w:rPr>
          <w:rFonts w:ascii="Arial" w:hAnsi="Arial" w:cs="Arial"/>
          <w:b/>
          <w:sz w:val="18"/>
          <w:szCs w:val="18"/>
          <w:lang w:val="en-US"/>
        </w:rPr>
        <w:t xml:space="preserve">Accommodation of participants of the International conference “Convolution Type Equations in Science and Technology” from 25 to 28 September 2019 at the hotel “Gloria”, </w:t>
      </w:r>
      <w:proofErr w:type="spellStart"/>
      <w:r w:rsidRPr="00F9602B">
        <w:rPr>
          <w:rFonts w:ascii="Arial" w:hAnsi="Arial" w:cs="Arial"/>
          <w:b/>
          <w:sz w:val="18"/>
          <w:szCs w:val="18"/>
          <w:lang w:val="en-US"/>
        </w:rPr>
        <w:t>Mishor</w:t>
      </w:r>
      <w:proofErr w:type="spellEnd"/>
      <w:r w:rsidRPr="00F9602B">
        <w:rPr>
          <w:rFonts w:ascii="Arial" w:hAnsi="Arial" w:cs="Arial"/>
          <w:b/>
          <w:sz w:val="18"/>
          <w:szCs w:val="18"/>
          <w:lang w:val="en-US"/>
        </w:rPr>
        <w:t>, Yalta.</w:t>
      </w:r>
      <w:proofErr w:type="gramEnd"/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Hotel </w:t>
      </w:r>
      <w:proofErr w:type="gramStart"/>
      <w:r>
        <w:rPr>
          <w:rFonts w:ascii="Arial" w:hAnsi="Arial" w:cs="Arial"/>
          <w:sz w:val="18"/>
          <w:szCs w:val="18"/>
          <w:lang w:val="en-US"/>
        </w:rPr>
        <w:t>park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, being a part of the famous “Chair” park, is located 500 m from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Miskhor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seafront and 150 m from the sea. The historical and cultural monument “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Naryshkin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Cottage” is located in the hotel park. The estate belonged to Prince L. A.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Naryshkin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who was one of the representatives of a noble family. The uniqueness of this place is defined by a climate which is favorable for recreation and treatment at any time of the year. 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Hotel services include: café-bar, summer cafe, SPA-center (pool, Finnish sauna, infrared sauna, steam room, cave room, various types of massages, as well as programs for body care) and secured Parking.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9602B">
        <w:rPr>
          <w:rFonts w:ascii="Arial" w:hAnsi="Arial" w:cs="Arial"/>
          <w:b/>
          <w:sz w:val="18"/>
          <w:szCs w:val="18"/>
          <w:lang w:val="en-US"/>
        </w:rPr>
        <w:t>Accommodation</w:t>
      </w:r>
      <w:r>
        <w:rPr>
          <w:rFonts w:ascii="Arial" w:hAnsi="Arial" w:cs="Arial"/>
          <w:sz w:val="18"/>
          <w:szCs w:val="18"/>
          <w:lang w:val="en-US"/>
        </w:rPr>
        <w:t xml:space="preserve">: the hotel includes a number of buildings with beautifully equipped rooms. The rooms are equipped with everything necessary for a comfortable stay: a set of furniture, TV (satellite TV), air conditioning, dishes, electric kettle, shower, bathroom, </w:t>
      </w:r>
      <w:proofErr w:type="gramStart"/>
      <w:r>
        <w:rPr>
          <w:rFonts w:ascii="Arial" w:hAnsi="Arial" w:cs="Arial"/>
          <w:sz w:val="18"/>
          <w:szCs w:val="18"/>
          <w:lang w:val="en-US"/>
        </w:rPr>
        <w:t>balcony</w:t>
      </w:r>
      <w:proofErr w:type="gramEnd"/>
      <w:r>
        <w:rPr>
          <w:rFonts w:ascii="Arial" w:hAnsi="Arial" w:cs="Arial"/>
          <w:sz w:val="18"/>
          <w:szCs w:val="18"/>
          <w:lang w:val="en-US"/>
        </w:rPr>
        <w:t>;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 - </w:t>
      </w:r>
      <w:proofErr w:type="gramStart"/>
      <w:r>
        <w:rPr>
          <w:rFonts w:ascii="Arial" w:hAnsi="Arial" w:cs="Arial"/>
          <w:sz w:val="18"/>
          <w:szCs w:val="18"/>
          <w:lang w:val="en-US"/>
        </w:rPr>
        <w:t>economy</w:t>
      </w:r>
      <w:proofErr w:type="gramEnd"/>
      <w:r>
        <w:rPr>
          <w:rFonts w:ascii="Arial" w:hAnsi="Arial" w:cs="Arial"/>
          <w:sz w:val="18"/>
          <w:szCs w:val="18"/>
          <w:lang w:val="en-US"/>
        </w:rPr>
        <w:t>: building “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Naryshkin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Cottage” rooms without balconies;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 - </w:t>
      </w:r>
      <w:proofErr w:type="gramStart"/>
      <w:r>
        <w:rPr>
          <w:rFonts w:ascii="Arial" w:hAnsi="Arial" w:cs="Arial"/>
          <w:sz w:val="18"/>
          <w:szCs w:val="18"/>
          <w:lang w:val="en-US"/>
        </w:rPr>
        <w:t>a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standard: buildings “Lotus” and “Gloria” with balconies, air conditioning, twin beds;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 - Junior Suite – buildings “Lotus” and “Gloria” with balconies, air conditioning.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• Cold and hot water 24 hours a day;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• </w:t>
      </w:r>
      <w:r w:rsidRPr="00F9602B">
        <w:rPr>
          <w:rFonts w:ascii="Arial" w:hAnsi="Arial" w:cs="Arial"/>
          <w:b/>
          <w:sz w:val="18"/>
          <w:szCs w:val="18"/>
          <w:lang w:val="en-US"/>
        </w:rPr>
        <w:t>Beach</w:t>
      </w:r>
      <w:r>
        <w:rPr>
          <w:rFonts w:ascii="Arial" w:hAnsi="Arial" w:cs="Arial"/>
          <w:sz w:val="18"/>
          <w:szCs w:val="18"/>
          <w:lang w:val="en-US"/>
        </w:rPr>
        <w:t>: shallow, 150 m from the hotel, equipped with shady canopies, sun loungers;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• </w:t>
      </w:r>
      <w:r w:rsidRPr="00F9602B">
        <w:rPr>
          <w:rFonts w:ascii="Arial" w:hAnsi="Arial" w:cs="Arial"/>
          <w:b/>
          <w:sz w:val="18"/>
          <w:szCs w:val="18"/>
          <w:lang w:val="en-US"/>
        </w:rPr>
        <w:t>Meals</w:t>
      </w:r>
      <w:r>
        <w:rPr>
          <w:rFonts w:ascii="Arial" w:hAnsi="Arial" w:cs="Arial"/>
          <w:sz w:val="18"/>
          <w:szCs w:val="18"/>
          <w:lang w:val="en-US"/>
        </w:rPr>
        <w:t>: Breakfast, lunch.</w:t>
      </w:r>
    </w:p>
    <w:p w:rsidR="00F9602B" w:rsidRPr="00F9602B" w:rsidRDefault="00F9602B" w:rsidP="00F9602B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F9602B">
        <w:rPr>
          <w:rFonts w:ascii="Arial" w:hAnsi="Arial" w:cs="Arial"/>
          <w:b/>
          <w:sz w:val="18"/>
          <w:szCs w:val="18"/>
          <w:lang w:val="en-US"/>
        </w:rPr>
        <w:t>Preferential prices are offered for the conference participants: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4306"/>
        <w:gridCol w:w="1815"/>
      </w:tblGrid>
      <w:tr w:rsidR="00F9602B" w:rsidRPr="00F9602B" w:rsidTr="00F9602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Pr="00F9602B" w:rsidRDefault="00F9602B" w:rsidP="002728C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02B">
              <w:rPr>
                <w:rFonts w:ascii="Arial" w:hAnsi="Arial" w:cs="Arial"/>
                <w:b/>
                <w:sz w:val="18"/>
                <w:szCs w:val="18"/>
                <w:lang w:val="en-US"/>
              </w:rPr>
              <w:t>Room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Pr="00F9602B" w:rsidRDefault="00F9602B" w:rsidP="002728C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02B">
              <w:rPr>
                <w:rFonts w:ascii="Arial" w:hAnsi="Arial" w:cs="Arial"/>
                <w:b/>
                <w:sz w:val="18"/>
                <w:szCs w:val="18"/>
                <w:lang w:val="en-US"/>
              </w:rPr>
              <w:t>Price per room with Breakfast and lunch in rubles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Pr="00F9602B" w:rsidRDefault="00F9602B" w:rsidP="002728CD">
            <w:pPr>
              <w:widowControl w:val="0"/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F9602B" w:rsidRPr="00F9602B" w:rsidTr="00F9602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Pr="00F9602B" w:rsidRDefault="00F9602B" w:rsidP="002728CD">
            <w:pPr>
              <w:widowControl w:val="0"/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Pr="00F9602B" w:rsidRDefault="00F9602B" w:rsidP="002728C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02B">
              <w:rPr>
                <w:rFonts w:ascii="Arial" w:hAnsi="Arial" w:cs="Arial"/>
                <w:b/>
                <w:sz w:val="18"/>
                <w:szCs w:val="18"/>
                <w:lang w:val="en-US"/>
              </w:rPr>
              <w:t>1 person in the 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Pr="00F9602B" w:rsidRDefault="00F9602B" w:rsidP="002728C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02B">
              <w:rPr>
                <w:rFonts w:ascii="Arial" w:hAnsi="Arial" w:cs="Arial"/>
                <w:b/>
                <w:sz w:val="18"/>
                <w:szCs w:val="18"/>
                <w:lang w:val="en-US"/>
              </w:rPr>
              <w:t>2 people in the room</w:t>
            </w:r>
          </w:p>
        </w:tc>
      </w:tr>
      <w:tr w:rsidR="00F9602B" w:rsidTr="00F9602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Pr="00F9602B" w:rsidRDefault="00F9602B" w:rsidP="002728C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02B">
              <w:rPr>
                <w:rFonts w:ascii="Arial" w:hAnsi="Arial" w:cs="Arial"/>
                <w:b/>
                <w:sz w:val="18"/>
                <w:szCs w:val="18"/>
                <w:lang w:val="en-US"/>
              </w:rPr>
              <w:t>Economy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Default="00F9602B" w:rsidP="002728C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Default="00F9602B" w:rsidP="002728C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4000</w:t>
            </w:r>
          </w:p>
        </w:tc>
      </w:tr>
      <w:tr w:rsidR="00F9602B" w:rsidTr="00F9602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Pr="00F9602B" w:rsidRDefault="00F9602B" w:rsidP="002728C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02B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Default="00F9602B" w:rsidP="002728C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Default="00F9602B" w:rsidP="002728C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5200</w:t>
            </w:r>
          </w:p>
        </w:tc>
      </w:tr>
      <w:tr w:rsidR="00F9602B" w:rsidTr="00F9602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Pr="00F9602B" w:rsidRDefault="00F9602B" w:rsidP="002728C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02B">
              <w:rPr>
                <w:rFonts w:ascii="Arial" w:hAnsi="Arial" w:cs="Arial"/>
                <w:b/>
                <w:sz w:val="18"/>
                <w:szCs w:val="18"/>
                <w:lang w:val="en-US"/>
              </w:rPr>
              <w:t>Junior Suite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Default="00F9602B" w:rsidP="002728C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0" w:type="dxa"/>
            </w:tcMar>
            <w:vAlign w:val="center"/>
          </w:tcPr>
          <w:p w:rsidR="00F9602B" w:rsidRDefault="00F9602B" w:rsidP="002728C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6200</w:t>
            </w:r>
          </w:p>
        </w:tc>
      </w:tr>
    </w:tbl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Other accommodation options are also available. 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placement and institutional services are provided by LLC “Alan-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Turservis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Plus”</w:t>
      </w: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 xml:space="preserve">295000, Republic of Crimea, Simferopol,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Oktyabrskaya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str., 15, of.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 xml:space="preserve">1, tel. (3652) 60-86-22(33), </w:t>
      </w:r>
      <w:hyperlink r:id="rId40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alantur</w:t>
        </w:r>
      </w:hyperlink>
      <w:hyperlink r:id="rId41" w:history="1"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_</w:t>
        </w:r>
      </w:hyperlink>
      <w:hyperlink r:id="rId42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plus</w:t>
        </w:r>
      </w:hyperlink>
      <w:hyperlink r:id="rId43" w:history="1"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@</w:t>
        </w:r>
      </w:hyperlink>
      <w:hyperlink r:id="rId44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mail</w:t>
        </w:r>
      </w:hyperlink>
      <w:hyperlink r:id="rId45" w:history="1"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.</w:t>
        </w:r>
        <w:proofErr w:type="gramEnd"/>
      </w:hyperlink>
      <w:hyperlink r:id="rId46" w:history="1">
        <w:proofErr w:type="gramStart"/>
        <w:r>
          <w:rPr>
            <w:rFonts w:ascii="Arial" w:hAnsi="Arial" w:cs="Arial"/>
            <w:color w:val="0056DB"/>
            <w:sz w:val="18"/>
            <w:szCs w:val="18"/>
            <w:lang w:val="en-US"/>
          </w:rPr>
          <w:t>ru</w:t>
        </w:r>
        <w:proofErr w:type="gramEnd"/>
      </w:hyperlink>
      <w:r>
        <w:rPr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Coordinators: Ekaterina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Degtyareva</w:t>
      </w:r>
      <w:proofErr w:type="spellEnd"/>
      <w:r>
        <w:rPr>
          <w:rFonts w:ascii="Arial" w:hAnsi="Arial" w:cs="Arial"/>
          <w:sz w:val="18"/>
          <w:szCs w:val="18"/>
          <w:lang w:val="en-US"/>
        </w:rPr>
        <w:t>,  </w:t>
      </w:r>
      <w:hyperlink r:id="rId47" w:history="1">
        <w:r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8-978-748-25-0</w:t>
        </w:r>
        <w:r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8</w:t>
        </w:r>
        <w:r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 </w:t>
        </w:r>
      </w:hyperlink>
      <w:r>
        <w:rPr>
          <w:rFonts w:ascii="Arial" w:hAnsi="Arial" w:cs="Arial"/>
          <w:sz w:val="18"/>
          <w:szCs w:val="18"/>
          <w:lang w:val="en-US"/>
        </w:rPr>
        <w:t xml:space="preserve">; Svetlana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Kharitonova</w:t>
      </w:r>
      <w:proofErr w:type="spellEnd"/>
      <w:r>
        <w:rPr>
          <w:rFonts w:ascii="Arial" w:hAnsi="Arial" w:cs="Arial"/>
          <w:sz w:val="18"/>
          <w:szCs w:val="18"/>
          <w:lang w:val="en-US"/>
        </w:rPr>
        <w:t>,  </w:t>
      </w:r>
      <w:hyperlink r:id="rId48" w:history="1">
        <w:r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8-978-81-82-800</w:t>
        </w:r>
      </w:hyperlink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9602B">
        <w:rPr>
          <w:rFonts w:ascii="Arial" w:hAnsi="Arial" w:cs="Arial"/>
          <w:b/>
          <w:sz w:val="18"/>
          <w:szCs w:val="18"/>
          <w:lang w:val="en-US"/>
        </w:rPr>
        <w:t>The website of the conference</w:t>
      </w:r>
      <w:r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49" w:history="1">
        <w:r>
          <w:rPr>
            <w:rFonts w:ascii="Arial" w:hAnsi="Arial" w:cs="Arial"/>
            <w:color w:val="0000FF"/>
            <w:sz w:val="18"/>
            <w:szCs w:val="18"/>
            <w:u w:val="single"/>
            <w:shd w:val="solid" w:color="FFFFFF" w:fill="FFFFFF"/>
            <w:lang w:val="en-US"/>
          </w:rPr>
          <w:t>http</w:t>
        </w:r>
      </w:hyperlink>
      <w:hyperlink r:id="rId50" w:history="1">
        <w:proofErr w:type="gramStart"/>
        <w:r w:rsidRPr="00F9602B">
          <w:rPr>
            <w:rFonts w:ascii="Arial" w:hAnsi="Arial" w:cs="Arial"/>
            <w:color w:val="0000FF"/>
            <w:sz w:val="18"/>
            <w:szCs w:val="18"/>
            <w:u w:val="single"/>
            <w:shd w:val="solid" w:color="FFFFFF" w:fill="FFFFFF"/>
            <w:lang w:val="en-US"/>
          </w:rPr>
          <w:t>:/</w:t>
        </w:r>
        <w:proofErr w:type="gramEnd"/>
        <w:r w:rsidRPr="00F9602B">
          <w:rPr>
            <w:rFonts w:ascii="Arial" w:hAnsi="Arial" w:cs="Arial"/>
            <w:color w:val="0000FF"/>
            <w:sz w:val="18"/>
            <w:szCs w:val="18"/>
            <w:u w:val="single"/>
            <w:shd w:val="solid" w:color="FFFFFF" w:fill="FFFFFF"/>
            <w:lang w:val="en-US"/>
          </w:rPr>
          <w:t>/</w:t>
        </w:r>
      </w:hyperlink>
      <w:hyperlink r:id="rId51" w:history="1">
        <w:r>
          <w:rPr>
            <w:rFonts w:ascii="Arial" w:hAnsi="Arial" w:cs="Arial"/>
            <w:color w:val="0000FF"/>
            <w:sz w:val="18"/>
            <w:szCs w:val="18"/>
            <w:u w:val="single"/>
            <w:shd w:val="solid" w:color="FFFFFF" w:fill="FFFFFF"/>
            <w:lang w:val="en-US"/>
          </w:rPr>
          <w:t>ectst</w:t>
        </w:r>
      </w:hyperlink>
      <w:hyperlink r:id="rId52" w:history="1">
        <w:r w:rsidRPr="00F9602B">
          <w:rPr>
            <w:rFonts w:ascii="Arial" w:hAnsi="Arial" w:cs="Arial"/>
            <w:color w:val="0000FF"/>
            <w:sz w:val="18"/>
            <w:szCs w:val="18"/>
            <w:u w:val="single"/>
            <w:shd w:val="solid" w:color="FFFFFF" w:fill="FFFFFF"/>
            <w:lang w:val="en-US"/>
          </w:rPr>
          <w:t>.</w:t>
        </w:r>
      </w:hyperlink>
      <w:hyperlink r:id="rId53" w:history="1">
        <w:proofErr w:type="gramStart"/>
        <w:r>
          <w:rPr>
            <w:rFonts w:ascii="Arial" w:hAnsi="Arial" w:cs="Arial"/>
            <w:color w:val="0000FF"/>
            <w:sz w:val="18"/>
            <w:szCs w:val="18"/>
            <w:u w:val="single"/>
            <w:shd w:val="solid" w:color="FFFFFF" w:fill="FFFFFF"/>
            <w:lang w:val="en-US"/>
          </w:rPr>
          <w:t>ru</w:t>
        </w:r>
        <w:proofErr w:type="gramEnd"/>
      </w:hyperlink>
    </w:p>
    <w:p w:rsidR="00F9602B" w:rsidRDefault="00F9602B" w:rsidP="00F9602B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For any questions please contact the organizing Committee of ECTS-2019: Maria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Germanchuk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US"/>
        </w:rPr>
        <w:t>mob.: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8 978 576 62 23</w:t>
      </w:r>
      <w:r w:rsidR="00742E3F">
        <w:rPr>
          <w:rFonts w:ascii="Arial" w:hAnsi="Arial" w:cs="Arial"/>
          <w:sz w:val="18"/>
          <w:szCs w:val="18"/>
          <w:lang w:val="en-US"/>
        </w:rPr>
        <w:t>, 8 </w:t>
      </w:r>
      <w:r>
        <w:rPr>
          <w:rFonts w:ascii="Arial" w:hAnsi="Arial" w:cs="Arial"/>
          <w:sz w:val="18"/>
          <w:szCs w:val="18"/>
          <w:lang w:val="en-US"/>
        </w:rPr>
        <w:t xml:space="preserve">978 091 66 21, Vladimir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Andreevich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Lukyanenko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mob.: 8 978 729 16 55, e-mail: </w:t>
      </w:r>
      <w:hyperlink r:id="rId54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cherskyectst</w:t>
        </w:r>
      </w:hyperlink>
      <w:hyperlink r:id="rId55" w:history="1"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@</w:t>
        </w:r>
      </w:hyperlink>
      <w:hyperlink r:id="rId56" w:history="1">
        <w:r>
          <w:rPr>
            <w:rFonts w:ascii="Arial" w:hAnsi="Arial" w:cs="Arial"/>
            <w:color w:val="0056DB"/>
            <w:sz w:val="18"/>
            <w:szCs w:val="18"/>
            <w:lang w:val="en-US"/>
          </w:rPr>
          <w:t>gmail</w:t>
        </w:r>
      </w:hyperlink>
      <w:hyperlink r:id="rId57" w:history="1">
        <w:r w:rsidRPr="00F9602B">
          <w:rPr>
            <w:rFonts w:ascii="Arial" w:hAnsi="Arial" w:cs="Arial"/>
            <w:color w:val="0056DB"/>
            <w:sz w:val="18"/>
            <w:szCs w:val="18"/>
            <w:lang w:val="en-US"/>
          </w:rPr>
          <w:t>.</w:t>
        </w:r>
      </w:hyperlink>
      <w:hyperlink r:id="rId58" w:history="1">
        <w:proofErr w:type="gramStart"/>
        <w:r>
          <w:rPr>
            <w:rFonts w:ascii="Arial" w:hAnsi="Arial" w:cs="Arial"/>
            <w:color w:val="0056DB"/>
            <w:sz w:val="18"/>
            <w:szCs w:val="18"/>
            <w:lang w:val="en-US"/>
          </w:rPr>
          <w:t>com</w:t>
        </w:r>
        <w:proofErr w:type="gramEnd"/>
      </w:hyperlink>
    </w:p>
    <w:p w:rsidR="00B22D8E" w:rsidRPr="00F9602B" w:rsidRDefault="00B22D8E">
      <w:pPr>
        <w:rPr>
          <w:lang w:val="en-US"/>
        </w:rPr>
      </w:pPr>
    </w:p>
    <w:sectPr w:rsidR="00B22D8E" w:rsidRPr="00F9602B">
      <w:pgSz w:w="11906" w:h="16838"/>
      <w:pgMar w:top="720" w:right="720" w:bottom="720" w:left="72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2F"/>
    <w:rsid w:val="00092B3D"/>
    <w:rsid w:val="00444657"/>
    <w:rsid w:val="004D4C2F"/>
    <w:rsid w:val="00742E3F"/>
    <w:rsid w:val="00B22D8E"/>
    <w:rsid w:val="00C64350"/>
    <w:rsid w:val="00F9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6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D:\&#1051;&#1091;&#1082;&#1100;&#1103;&#1085;&#1077;&#1085;&#1082;&#1086;%20&#1042;.&#1040;\!%20&#1051;&#1091;&#1082;&#1100;&#1103;&#1085;&#1077;&#1085;&#1082;&#1086;\!%2090-&#1083;&#1077;&#1090;&#1080;&#1077;%20&#1063;&#1077;&#1088;&#1089;&#1082;&#1086;&#1075;&#1086;\&#1055;&#1077;&#1088;&#1077;&#1074;&#1086;&#1076;%20&#1089;&#1072;&#1081;&#1090;&#1072;\Image_4" TargetMode="External"/><Relationship Id="rId18" Type="http://schemas.openxmlformats.org/officeDocument/2006/relationships/hyperlink" Target="mailto:dynsys2011@yandex.ru" TargetMode="External"/><Relationship Id="rId26" Type="http://schemas.openxmlformats.org/officeDocument/2006/relationships/hyperlink" Target="http://micme.cfuv.ru/" TargetMode="External"/><Relationship Id="rId39" Type="http://schemas.openxmlformats.org/officeDocument/2006/relationships/hyperlink" Target="http://gloriya-hotel.com/" TargetMode="External"/><Relationship Id="rId21" Type="http://schemas.openxmlformats.org/officeDocument/2006/relationships/hyperlink" Target="http://micme.cfuv.ru/" TargetMode="External"/><Relationship Id="rId34" Type="http://schemas.openxmlformats.org/officeDocument/2006/relationships/hyperlink" Target="http://gloriya-hotel.com/" TargetMode="External"/><Relationship Id="rId42" Type="http://schemas.openxmlformats.org/officeDocument/2006/relationships/hyperlink" Target="mailto:alantur_plus@mail.ru" TargetMode="External"/><Relationship Id="rId47" Type="http://schemas.openxmlformats.org/officeDocument/2006/relationships/hyperlink" Target="tel:89787482508" TargetMode="External"/><Relationship Id="rId50" Type="http://schemas.openxmlformats.org/officeDocument/2006/relationships/hyperlink" Target="http://ectst.ru" TargetMode="External"/><Relationship Id="rId55" Type="http://schemas.openxmlformats.org/officeDocument/2006/relationships/hyperlink" Target="mailto:cherskyectst@gmail.com" TargetMode="External"/><Relationship Id="rId7" Type="http://schemas.openxmlformats.org/officeDocument/2006/relationships/image" Target="file:///D:\&#1051;&#1091;&#1082;&#1100;&#1103;&#1085;&#1077;&#1085;&#1082;&#1086;%20&#1042;.&#1040;\!%20&#1051;&#1091;&#1082;&#1100;&#1103;&#1085;&#1077;&#1085;&#1082;&#1086;\!%2090-&#1083;&#1077;&#1090;&#1080;&#1077;%20&#1063;&#1077;&#1088;&#1089;&#1082;&#1086;&#1075;&#1086;\&#1055;&#1077;&#1088;&#1077;&#1074;&#1086;&#1076;%20&#1089;&#1072;&#1081;&#1090;&#1072;\Image_3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dynsys2011@yandex.ru" TargetMode="External"/><Relationship Id="rId25" Type="http://schemas.openxmlformats.org/officeDocument/2006/relationships/hyperlink" Target="http://micme.cfuv.ru/" TargetMode="External"/><Relationship Id="rId33" Type="http://schemas.openxmlformats.org/officeDocument/2006/relationships/hyperlink" Target="http://gloriya-hotel.com/" TargetMode="External"/><Relationship Id="rId38" Type="http://schemas.openxmlformats.org/officeDocument/2006/relationships/hyperlink" Target="http://gloriya-hotel.com/" TargetMode="External"/><Relationship Id="rId46" Type="http://schemas.openxmlformats.org/officeDocument/2006/relationships/hyperlink" Target="mailto:alantur_plus@mail.ru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ynsys2011@yandex.ru" TargetMode="External"/><Relationship Id="rId20" Type="http://schemas.openxmlformats.org/officeDocument/2006/relationships/hyperlink" Target="mailto:dynsys2011@yandex.ru" TargetMode="External"/><Relationship Id="rId29" Type="http://schemas.openxmlformats.org/officeDocument/2006/relationships/hyperlink" Target="mailto:micme2017@yandex.ru" TargetMode="External"/><Relationship Id="rId41" Type="http://schemas.openxmlformats.org/officeDocument/2006/relationships/hyperlink" Target="mailto:alantur_plus@mail.ru" TargetMode="External"/><Relationship Id="rId54" Type="http://schemas.openxmlformats.org/officeDocument/2006/relationships/hyperlink" Target="mailto:cherskyectst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file:///D:\&#1051;&#1091;&#1082;&#1100;&#1103;&#1085;&#1077;&#1085;&#1082;&#1086;%20&#1042;.&#1040;\!%20&#1051;&#1091;&#1082;&#1100;&#1103;&#1085;&#1077;&#1085;&#1082;&#1086;\!%2090-&#1083;&#1077;&#1090;&#1080;&#1077;%20&#1063;&#1077;&#1088;&#1089;&#1082;&#1086;&#1075;&#1086;\&#1055;&#1077;&#1088;&#1077;&#1074;&#1086;&#1076;%20&#1089;&#1072;&#1081;&#1090;&#1072;\Image_5" TargetMode="External"/><Relationship Id="rId24" Type="http://schemas.openxmlformats.org/officeDocument/2006/relationships/hyperlink" Target="http://micme.cfuv.ru/" TargetMode="External"/><Relationship Id="rId32" Type="http://schemas.openxmlformats.org/officeDocument/2006/relationships/hyperlink" Target="mailto:micme2017@yandex.ru" TargetMode="External"/><Relationship Id="rId37" Type="http://schemas.openxmlformats.org/officeDocument/2006/relationships/hyperlink" Target="http://gloriya-hotel.com/" TargetMode="External"/><Relationship Id="rId40" Type="http://schemas.openxmlformats.org/officeDocument/2006/relationships/hyperlink" Target="mailto:alantur_plus@mail.ru" TargetMode="External"/><Relationship Id="rId45" Type="http://schemas.openxmlformats.org/officeDocument/2006/relationships/hyperlink" Target="mailto:alantur_plus@mail.ru" TargetMode="External"/><Relationship Id="rId53" Type="http://schemas.openxmlformats.org/officeDocument/2006/relationships/hyperlink" Target="http://ectst.ru" TargetMode="External"/><Relationship Id="rId58" Type="http://schemas.openxmlformats.org/officeDocument/2006/relationships/hyperlink" Target="mailto:cherskyectst@gmail.com" TargetMode="External"/><Relationship Id="rId5" Type="http://schemas.openxmlformats.org/officeDocument/2006/relationships/image" Target="file:///D:\&#1051;&#1091;&#1082;&#1100;&#1103;&#1085;&#1077;&#1085;&#1082;&#1086;%20&#1042;.&#1040;\!%20&#1051;&#1091;&#1082;&#1100;&#1103;&#1085;&#1077;&#1085;&#1082;&#1086;\!%2090-&#1083;&#1077;&#1090;&#1080;&#1077;%20&#1063;&#1077;&#1088;&#1089;&#1082;&#1086;&#1075;&#1086;\&#1055;&#1077;&#1088;&#1077;&#1074;&#1086;&#1076;%20&#1089;&#1072;&#1081;&#1090;&#1072;\Image_1" TargetMode="External"/><Relationship Id="rId15" Type="http://schemas.openxmlformats.org/officeDocument/2006/relationships/image" Target="file:///D:\&#1051;&#1091;&#1082;&#1100;&#1103;&#1085;&#1077;&#1085;&#1082;&#1086;%20&#1042;.&#1040;\!%20&#1051;&#1091;&#1082;&#1100;&#1103;&#1085;&#1077;&#1085;&#1082;&#1086;\!%2090-&#1083;&#1077;&#1090;&#1080;&#1077;%20&#1063;&#1077;&#1088;&#1089;&#1082;&#1086;&#1075;&#1086;\&#1055;&#1077;&#1088;&#1077;&#1074;&#1086;&#1076;%20&#1089;&#1072;&#1081;&#1090;&#1072;\Image_0" TargetMode="External"/><Relationship Id="rId23" Type="http://schemas.openxmlformats.org/officeDocument/2006/relationships/hyperlink" Target="http://micme.cfuv.ru/" TargetMode="External"/><Relationship Id="rId28" Type="http://schemas.openxmlformats.org/officeDocument/2006/relationships/hyperlink" Target="mailto:micme2017@yandex.ru" TargetMode="External"/><Relationship Id="rId36" Type="http://schemas.openxmlformats.org/officeDocument/2006/relationships/hyperlink" Target="http://gloriya-hotel.com/" TargetMode="External"/><Relationship Id="rId49" Type="http://schemas.openxmlformats.org/officeDocument/2006/relationships/hyperlink" Target="http://ectst.ru" TargetMode="External"/><Relationship Id="rId57" Type="http://schemas.openxmlformats.org/officeDocument/2006/relationships/hyperlink" Target="mailto:cherskyectst@gmail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dynsys2011@yandex.ru" TargetMode="External"/><Relationship Id="rId31" Type="http://schemas.openxmlformats.org/officeDocument/2006/relationships/hyperlink" Target="mailto:micme2017@yandex.ru" TargetMode="External"/><Relationship Id="rId44" Type="http://schemas.openxmlformats.org/officeDocument/2006/relationships/hyperlink" Target="mailto:alantur_plus@mail.ru" TargetMode="External"/><Relationship Id="rId52" Type="http://schemas.openxmlformats.org/officeDocument/2006/relationships/hyperlink" Target="http://ectst.ru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file:///D:\&#1051;&#1091;&#1082;&#1100;&#1103;&#1085;&#1077;&#1085;&#1082;&#1086;%20&#1042;.&#1040;\!%20&#1051;&#1091;&#1082;&#1100;&#1103;&#1085;&#1077;&#1085;&#1082;&#1086;\!%2090-&#1083;&#1077;&#1090;&#1080;&#1077;%20&#1063;&#1077;&#1088;&#1089;&#1082;&#1086;&#1075;&#1086;\&#1055;&#1077;&#1088;&#1077;&#1074;&#1086;&#1076;%20&#1089;&#1072;&#1081;&#1090;&#1072;\Image_2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micme.cfuv.ru/" TargetMode="External"/><Relationship Id="rId27" Type="http://schemas.openxmlformats.org/officeDocument/2006/relationships/hyperlink" Target="http://micme.cfuv.ru/" TargetMode="External"/><Relationship Id="rId30" Type="http://schemas.openxmlformats.org/officeDocument/2006/relationships/hyperlink" Target="mailto:micme2017@yandex.ru" TargetMode="External"/><Relationship Id="rId35" Type="http://schemas.openxmlformats.org/officeDocument/2006/relationships/hyperlink" Target="http://gloriya-hotel.com/" TargetMode="External"/><Relationship Id="rId43" Type="http://schemas.openxmlformats.org/officeDocument/2006/relationships/hyperlink" Target="mailto:alantur_plus@mail.ru" TargetMode="External"/><Relationship Id="rId48" Type="http://schemas.openxmlformats.org/officeDocument/2006/relationships/hyperlink" Target="tel:89788182800" TargetMode="External"/><Relationship Id="rId56" Type="http://schemas.openxmlformats.org/officeDocument/2006/relationships/hyperlink" Target="mailto:cherskyectst@gmail.com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ectst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2019-08-22T13:13:00Z</dcterms:created>
  <dcterms:modified xsi:type="dcterms:W3CDTF">2019-08-22T13:24:00Z</dcterms:modified>
</cp:coreProperties>
</file>